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8DED" w14:textId="6EE1FA12" w:rsidR="0015365F" w:rsidRDefault="0015365F">
      <w:pPr>
        <w:rPr>
          <w:rFonts w:ascii="Verdana" w:hAnsi="Verdana"/>
          <w:color w:val="BE679D"/>
          <w:sz w:val="54"/>
          <w:szCs w:val="54"/>
        </w:rPr>
      </w:pPr>
    </w:p>
    <w:p w14:paraId="0890B9BC" w14:textId="4714B2D2" w:rsidR="00F15953" w:rsidRPr="008959F3" w:rsidRDefault="0055419A">
      <w:pPr>
        <w:rPr>
          <w:rFonts w:ascii="Verdana" w:hAnsi="Verdana"/>
          <w:sz w:val="54"/>
          <w:szCs w:val="54"/>
        </w:rPr>
      </w:pPr>
      <w:r>
        <w:rPr>
          <w:rFonts w:ascii="Verdana" w:hAnsi="Verdana"/>
          <w:sz w:val="54"/>
          <w:szCs w:val="54"/>
        </w:rPr>
        <w:t>C</w:t>
      </w:r>
      <w:r w:rsidRPr="0055419A">
        <w:rPr>
          <w:rFonts w:ascii="Verdana" w:hAnsi="Verdana"/>
          <w:sz w:val="54"/>
          <w:szCs w:val="54"/>
        </w:rPr>
        <w:t>ommunication Ambassadors</w:t>
      </w:r>
      <w:r w:rsidR="00A8154B">
        <w:rPr>
          <w:rFonts w:ascii="Verdana" w:hAnsi="Verdana"/>
          <w:sz w:val="54"/>
          <w:szCs w:val="54"/>
        </w:rPr>
        <w:t xml:space="preserve"> in Fife</w:t>
      </w:r>
      <w:r w:rsidRPr="0055419A">
        <w:rPr>
          <w:rFonts w:ascii="Verdana" w:hAnsi="Verdana"/>
          <w:sz w:val="54"/>
          <w:szCs w:val="54"/>
        </w:rPr>
        <w:t xml:space="preserve"> – </w:t>
      </w:r>
      <w:r>
        <w:rPr>
          <w:rFonts w:ascii="Verdana" w:hAnsi="Verdana"/>
          <w:sz w:val="54"/>
          <w:szCs w:val="54"/>
        </w:rPr>
        <w:t>c</w:t>
      </w:r>
      <w:r w:rsidRPr="0055419A">
        <w:rPr>
          <w:rFonts w:ascii="Verdana" w:hAnsi="Verdana"/>
          <w:sz w:val="54"/>
          <w:szCs w:val="54"/>
        </w:rPr>
        <w:t>ommunicating the merger to students</w:t>
      </w:r>
    </w:p>
    <w:p w14:paraId="333205B7" w14:textId="77777777" w:rsidR="00971863" w:rsidRPr="008959F3" w:rsidRDefault="00971863" w:rsidP="0064461B">
      <w:pPr>
        <w:ind w:left="284"/>
        <w:rPr>
          <w:rFonts w:ascii="Verdana" w:hAnsi="Verdana"/>
          <w:sz w:val="54"/>
          <w:szCs w:val="54"/>
        </w:rPr>
      </w:pPr>
    </w:p>
    <w:p w14:paraId="2111FB99" w14:textId="26C41676" w:rsidR="00971863" w:rsidRPr="001165EF" w:rsidRDefault="001D6739">
      <w:pPr>
        <w:rPr>
          <w:rFonts w:ascii="Verdana" w:hAnsi="Verdana"/>
          <w:b/>
          <w:color w:val="808080" w:themeColor="background1" w:themeShade="80"/>
          <w:sz w:val="36"/>
          <w:szCs w:val="36"/>
        </w:rPr>
      </w:pPr>
      <w:r>
        <w:rPr>
          <w:rFonts w:ascii="Verdana" w:hAnsi="Verdana"/>
          <w:b/>
          <w:color w:val="808080" w:themeColor="background1" w:themeShade="80"/>
          <w:sz w:val="36"/>
          <w:szCs w:val="36"/>
        </w:rPr>
        <w:t>Outline of Development</w:t>
      </w:r>
    </w:p>
    <w:p w14:paraId="22D6ED68" w14:textId="77777777" w:rsidR="0015365F" w:rsidRPr="008959F3" w:rsidRDefault="0015365F" w:rsidP="00971863">
      <w:pPr>
        <w:rPr>
          <w:rFonts w:ascii="Verdana" w:hAnsi="Verdana"/>
          <w:sz w:val="36"/>
          <w:szCs w:val="36"/>
        </w:rPr>
        <w:sectPr w:rsidR="0015365F" w:rsidRPr="008959F3" w:rsidSect="0064461B">
          <w:headerReference w:type="default" r:id="rId8"/>
          <w:pgSz w:w="11900" w:h="16840"/>
          <w:pgMar w:top="851" w:right="851" w:bottom="2268" w:left="1418" w:header="709" w:footer="709" w:gutter="0"/>
          <w:cols w:space="708"/>
          <w:docGrid w:linePitch="360"/>
        </w:sectPr>
      </w:pPr>
    </w:p>
    <w:p w14:paraId="46A95AB6" w14:textId="07D8CA56" w:rsidR="00971863" w:rsidRPr="008959F3" w:rsidRDefault="00971863" w:rsidP="00971863">
      <w:pPr>
        <w:rPr>
          <w:rFonts w:ascii="Verdana" w:hAnsi="Verdana"/>
          <w:sz w:val="36"/>
          <w:szCs w:val="36"/>
        </w:rPr>
      </w:pPr>
    </w:p>
    <w:p w14:paraId="6A09D52D" w14:textId="77777777" w:rsidR="00971863" w:rsidRPr="008959F3" w:rsidRDefault="00971863" w:rsidP="00971863">
      <w:pPr>
        <w:spacing w:line="260" w:lineRule="exact"/>
        <w:rPr>
          <w:rFonts w:ascii="Verdana" w:hAnsi="Verdana"/>
          <w:sz w:val="18"/>
          <w:szCs w:val="18"/>
        </w:rPr>
        <w:sectPr w:rsidR="00971863" w:rsidRPr="008959F3" w:rsidSect="0015365F">
          <w:type w:val="continuous"/>
          <w:pgSz w:w="11900" w:h="16840"/>
          <w:pgMar w:top="851" w:right="851" w:bottom="2268" w:left="851" w:header="709" w:footer="709" w:gutter="0"/>
          <w:cols w:space="708"/>
          <w:docGrid w:linePitch="360"/>
        </w:sectPr>
      </w:pPr>
    </w:p>
    <w:p w14:paraId="4C852632" w14:textId="77777777" w:rsidR="001D6739" w:rsidRPr="001D6739" w:rsidRDefault="001D6739" w:rsidP="001D6739">
      <w:pPr>
        <w:spacing w:line="260" w:lineRule="exact"/>
        <w:rPr>
          <w:rFonts w:ascii="Verdana" w:hAnsi="Verdana"/>
          <w:sz w:val="20"/>
          <w:szCs w:val="20"/>
        </w:rPr>
      </w:pPr>
      <w:r w:rsidRPr="001D6739">
        <w:rPr>
          <w:rFonts w:ascii="Verdana" w:hAnsi="Verdana"/>
          <w:sz w:val="20"/>
          <w:szCs w:val="20"/>
        </w:rPr>
        <w:lastRenderedPageBreak/>
        <w:t xml:space="preserve">Focus groups were held early on in the merger process to find out what students’ views on the merger were, but these had low attendance. The Colleges wanted to consult with students on the merger process so the Students’ Associations at the two colleges proposed that they manage the process of gathering views to feed into a wider consultation. They proposed employing a team of students to act as Ambassadors to go out and talk to students to gather their views. </w:t>
      </w:r>
    </w:p>
    <w:p w14:paraId="2B173597" w14:textId="77777777" w:rsidR="001D6739" w:rsidRPr="001D6739" w:rsidRDefault="001D6739" w:rsidP="001D6739">
      <w:pPr>
        <w:spacing w:line="260" w:lineRule="exact"/>
        <w:rPr>
          <w:rFonts w:ascii="Verdana" w:hAnsi="Verdana"/>
          <w:sz w:val="20"/>
          <w:szCs w:val="20"/>
        </w:rPr>
      </w:pPr>
    </w:p>
    <w:p w14:paraId="346FAB23" w14:textId="77777777" w:rsidR="001D6739" w:rsidRPr="001D6739" w:rsidRDefault="001D6739" w:rsidP="001D6739">
      <w:pPr>
        <w:spacing w:line="260" w:lineRule="exact"/>
        <w:rPr>
          <w:rFonts w:ascii="Verdana" w:hAnsi="Verdana"/>
          <w:sz w:val="20"/>
          <w:szCs w:val="20"/>
        </w:rPr>
      </w:pPr>
      <w:r w:rsidRPr="001D6739">
        <w:rPr>
          <w:rFonts w:ascii="Verdana" w:hAnsi="Verdana"/>
          <w:sz w:val="20"/>
          <w:szCs w:val="20"/>
        </w:rPr>
        <w:t>The Communication Ambassadors Scheme had two aims:</w:t>
      </w:r>
    </w:p>
    <w:p w14:paraId="3B0529EB" w14:textId="05600886" w:rsidR="001D6739" w:rsidRPr="001D6739" w:rsidRDefault="001D6739" w:rsidP="001D6739">
      <w:pPr>
        <w:pStyle w:val="ListParagraph"/>
        <w:numPr>
          <w:ilvl w:val="0"/>
          <w:numId w:val="1"/>
        </w:numPr>
        <w:spacing w:line="260" w:lineRule="exact"/>
        <w:rPr>
          <w:rFonts w:ascii="Verdana" w:hAnsi="Verdana"/>
          <w:sz w:val="20"/>
          <w:szCs w:val="20"/>
        </w:rPr>
      </w:pPr>
      <w:r w:rsidRPr="001D6739">
        <w:rPr>
          <w:rFonts w:ascii="Verdana" w:hAnsi="Verdana"/>
          <w:sz w:val="20"/>
          <w:szCs w:val="20"/>
        </w:rPr>
        <w:t>To share information o</w:t>
      </w:r>
      <w:r>
        <w:rPr>
          <w:rFonts w:ascii="Verdana" w:hAnsi="Verdana"/>
          <w:sz w:val="20"/>
          <w:szCs w:val="20"/>
        </w:rPr>
        <w:t>n the merger with students;</w:t>
      </w:r>
    </w:p>
    <w:p w14:paraId="5033BB18" w14:textId="2C8D8741" w:rsidR="001D6739" w:rsidRDefault="001D6739" w:rsidP="001D6739">
      <w:pPr>
        <w:pStyle w:val="ListParagraph"/>
        <w:numPr>
          <w:ilvl w:val="0"/>
          <w:numId w:val="1"/>
        </w:numPr>
        <w:spacing w:line="260" w:lineRule="exact"/>
        <w:rPr>
          <w:rFonts w:ascii="Verdana" w:hAnsi="Verdana"/>
          <w:sz w:val="20"/>
          <w:szCs w:val="20"/>
        </w:rPr>
      </w:pPr>
      <w:r w:rsidRPr="001D6739">
        <w:rPr>
          <w:rFonts w:ascii="Verdana" w:hAnsi="Verdana"/>
          <w:sz w:val="20"/>
          <w:szCs w:val="20"/>
        </w:rPr>
        <w:t>To gather students views on the merger.</w:t>
      </w:r>
    </w:p>
    <w:p w14:paraId="4C8A854E" w14:textId="77777777" w:rsidR="001D6739" w:rsidRDefault="001D6739" w:rsidP="001D6739">
      <w:pPr>
        <w:spacing w:line="260" w:lineRule="exact"/>
        <w:rPr>
          <w:rFonts w:ascii="Verdana" w:hAnsi="Verdana"/>
          <w:sz w:val="20"/>
          <w:szCs w:val="20"/>
        </w:rPr>
      </w:pPr>
    </w:p>
    <w:p w14:paraId="5521E91B" w14:textId="6561472D" w:rsidR="001D6739" w:rsidRPr="001D6739" w:rsidRDefault="001D6739" w:rsidP="001D6739">
      <w:pPr>
        <w:spacing w:line="260" w:lineRule="exact"/>
        <w:rPr>
          <w:rFonts w:ascii="Verdana" w:hAnsi="Verdana"/>
          <w:sz w:val="20"/>
          <w:szCs w:val="20"/>
        </w:rPr>
      </w:pPr>
      <w:r>
        <w:rPr>
          <w:rFonts w:ascii="Verdana" w:hAnsi="Verdana"/>
          <w:sz w:val="20"/>
          <w:szCs w:val="20"/>
        </w:rPr>
        <w:t>The work had a very quick turn</w:t>
      </w:r>
      <w:r w:rsidRPr="001D6739">
        <w:rPr>
          <w:rFonts w:ascii="Verdana" w:hAnsi="Verdana"/>
          <w:sz w:val="20"/>
          <w:szCs w:val="20"/>
        </w:rPr>
        <w:t>around time due to time constraints: it was the last term of the year and there was a very short amount</w:t>
      </w:r>
      <w:r>
        <w:rPr>
          <w:rFonts w:ascii="Verdana" w:hAnsi="Verdana"/>
          <w:sz w:val="20"/>
          <w:szCs w:val="20"/>
        </w:rPr>
        <w:t xml:space="preserve"> of time to set up the Scheme. </w:t>
      </w:r>
      <w:r w:rsidRPr="001D6739">
        <w:rPr>
          <w:rFonts w:ascii="Verdana" w:hAnsi="Verdana"/>
          <w:sz w:val="20"/>
          <w:szCs w:val="20"/>
        </w:rPr>
        <w:t xml:space="preserve">The Students’ Association prepared a paper outlining the Communication Ambassador Scheme, its purpose and how it would work, with </w:t>
      </w:r>
      <w:proofErr w:type="spellStart"/>
      <w:r w:rsidRPr="001D6739">
        <w:rPr>
          <w:rFonts w:ascii="Verdana" w:hAnsi="Verdana"/>
          <w:sz w:val="20"/>
          <w:szCs w:val="20"/>
        </w:rPr>
        <w:t>costings</w:t>
      </w:r>
      <w:proofErr w:type="spellEnd"/>
      <w:r w:rsidRPr="001D6739">
        <w:rPr>
          <w:rFonts w:ascii="Verdana" w:hAnsi="Verdana"/>
          <w:sz w:val="20"/>
          <w:szCs w:val="20"/>
        </w:rPr>
        <w:t xml:space="preserve">. This had to be approved by both College Boards as funding had to be made available. While the Colleges agreed to fund the Scheme, as a merger project, the costs were set against </w:t>
      </w:r>
      <w:r>
        <w:rPr>
          <w:rFonts w:ascii="Verdana" w:hAnsi="Verdana"/>
          <w:sz w:val="20"/>
          <w:szCs w:val="20"/>
        </w:rPr>
        <w:t xml:space="preserve">future Transitional Fund money. </w:t>
      </w:r>
      <w:r w:rsidRPr="001D6739">
        <w:rPr>
          <w:rFonts w:ascii="Verdana" w:hAnsi="Verdana"/>
          <w:sz w:val="20"/>
          <w:szCs w:val="20"/>
        </w:rPr>
        <w:t>Funding of £3000 was committed, enough for eight Ambassadors to work for four hours per week for twelve weeks plus associated costs (p</w:t>
      </w:r>
      <w:r>
        <w:rPr>
          <w:rFonts w:ascii="Verdana" w:hAnsi="Verdana"/>
          <w:sz w:val="20"/>
          <w:szCs w:val="20"/>
        </w:rPr>
        <w:t xml:space="preserve">hotocopying and travel mainly). </w:t>
      </w:r>
      <w:r w:rsidRPr="001D6739">
        <w:rPr>
          <w:rFonts w:ascii="Verdana" w:hAnsi="Verdana"/>
          <w:sz w:val="20"/>
          <w:szCs w:val="20"/>
        </w:rPr>
        <w:t xml:space="preserve">A job description for the Communication Ambassador was prepared by Partnerships for Change, and each Students’ Association was responsible for recruitment and selection and applicants had to apply for and be interviewed for the role. In addition, all successful applicants were required to be CRB checked. </w:t>
      </w:r>
    </w:p>
    <w:p w14:paraId="10F8A374" w14:textId="77777777" w:rsidR="001D6739" w:rsidRPr="001D6739" w:rsidRDefault="001D6739" w:rsidP="001D6739">
      <w:pPr>
        <w:spacing w:line="260" w:lineRule="exact"/>
        <w:rPr>
          <w:rFonts w:ascii="Verdana" w:hAnsi="Verdana"/>
          <w:sz w:val="20"/>
          <w:szCs w:val="20"/>
        </w:rPr>
      </w:pPr>
    </w:p>
    <w:p w14:paraId="2DA3492C" w14:textId="77777777" w:rsidR="001D6739" w:rsidRPr="001D6739" w:rsidRDefault="001D6739" w:rsidP="001D6739">
      <w:pPr>
        <w:spacing w:line="260" w:lineRule="exact"/>
        <w:rPr>
          <w:rFonts w:ascii="Verdana" w:hAnsi="Verdana"/>
          <w:sz w:val="20"/>
          <w:szCs w:val="20"/>
        </w:rPr>
      </w:pPr>
      <w:r w:rsidRPr="001D6739">
        <w:rPr>
          <w:rFonts w:ascii="Verdana" w:hAnsi="Verdana"/>
          <w:sz w:val="20"/>
          <w:szCs w:val="20"/>
        </w:rPr>
        <w:t>Once recruited, students underwent training to support them in their role which consisted of 3 key elements:</w:t>
      </w:r>
    </w:p>
    <w:p w14:paraId="6C3AE104" w14:textId="194F568F" w:rsidR="001D6739" w:rsidRPr="001D6739" w:rsidRDefault="001D6739" w:rsidP="001D6739">
      <w:pPr>
        <w:pStyle w:val="ListParagraph"/>
        <w:numPr>
          <w:ilvl w:val="0"/>
          <w:numId w:val="1"/>
        </w:numPr>
        <w:spacing w:line="260" w:lineRule="exact"/>
        <w:rPr>
          <w:rFonts w:ascii="Verdana" w:hAnsi="Verdana"/>
          <w:sz w:val="20"/>
          <w:szCs w:val="20"/>
        </w:rPr>
      </w:pPr>
      <w:r w:rsidRPr="001D6739">
        <w:rPr>
          <w:rFonts w:ascii="Verdana" w:hAnsi="Verdana"/>
          <w:sz w:val="20"/>
          <w:szCs w:val="20"/>
        </w:rPr>
        <w:t>What is happening during the merger – dispelling myths and creating knowledge</w:t>
      </w:r>
    </w:p>
    <w:p w14:paraId="29D753F6" w14:textId="7756B876" w:rsidR="001D6739" w:rsidRPr="001D6739" w:rsidRDefault="001D6739" w:rsidP="001D6739">
      <w:pPr>
        <w:pStyle w:val="ListParagraph"/>
        <w:numPr>
          <w:ilvl w:val="0"/>
          <w:numId w:val="1"/>
        </w:numPr>
        <w:spacing w:line="260" w:lineRule="exact"/>
        <w:rPr>
          <w:rFonts w:ascii="Verdana" w:hAnsi="Verdana"/>
          <w:sz w:val="20"/>
          <w:szCs w:val="20"/>
        </w:rPr>
      </w:pPr>
      <w:r w:rsidRPr="001D6739">
        <w:rPr>
          <w:rFonts w:ascii="Verdana" w:hAnsi="Verdana"/>
          <w:sz w:val="20"/>
          <w:szCs w:val="20"/>
        </w:rPr>
        <w:t>Communication skills and</w:t>
      </w:r>
      <w:r>
        <w:rPr>
          <w:rFonts w:ascii="Verdana" w:hAnsi="Verdana"/>
          <w:sz w:val="20"/>
          <w:szCs w:val="20"/>
        </w:rPr>
        <w:t xml:space="preserve"> how to start conversations</w:t>
      </w:r>
    </w:p>
    <w:p w14:paraId="44BCC16F" w14:textId="59ECC076" w:rsidR="001D6739" w:rsidRPr="001D6739" w:rsidRDefault="001D6739" w:rsidP="001D6739">
      <w:pPr>
        <w:pStyle w:val="ListParagraph"/>
        <w:numPr>
          <w:ilvl w:val="0"/>
          <w:numId w:val="1"/>
        </w:numPr>
        <w:spacing w:line="260" w:lineRule="exact"/>
        <w:rPr>
          <w:rFonts w:ascii="Verdana" w:hAnsi="Verdana"/>
          <w:sz w:val="20"/>
          <w:szCs w:val="20"/>
        </w:rPr>
      </w:pPr>
      <w:r w:rsidRPr="001D6739">
        <w:rPr>
          <w:rFonts w:ascii="Verdana" w:hAnsi="Verdana"/>
          <w:sz w:val="20"/>
          <w:szCs w:val="20"/>
        </w:rPr>
        <w:t xml:space="preserve">What information </w:t>
      </w:r>
      <w:proofErr w:type="gramStart"/>
      <w:r w:rsidRPr="001D6739">
        <w:rPr>
          <w:rFonts w:ascii="Verdana" w:hAnsi="Verdana"/>
          <w:sz w:val="20"/>
          <w:szCs w:val="20"/>
        </w:rPr>
        <w:t>is needed – key aspects</w:t>
      </w:r>
      <w:proofErr w:type="gramEnd"/>
      <w:r w:rsidRPr="001D6739">
        <w:rPr>
          <w:rFonts w:ascii="Verdana" w:hAnsi="Verdana"/>
          <w:sz w:val="20"/>
          <w:szCs w:val="20"/>
        </w:rPr>
        <w:t xml:space="preserve"> of the learning experience. </w:t>
      </w:r>
    </w:p>
    <w:p w14:paraId="18559A97" w14:textId="77777777" w:rsidR="001D6739" w:rsidRPr="001D6739" w:rsidRDefault="001D6739" w:rsidP="001D6739">
      <w:pPr>
        <w:spacing w:line="260" w:lineRule="exact"/>
        <w:rPr>
          <w:rFonts w:ascii="Verdana" w:hAnsi="Verdana"/>
          <w:sz w:val="20"/>
          <w:szCs w:val="20"/>
        </w:rPr>
      </w:pPr>
      <w:r w:rsidRPr="001D6739">
        <w:rPr>
          <w:rFonts w:ascii="Verdana" w:hAnsi="Verdana"/>
          <w:sz w:val="20"/>
          <w:szCs w:val="20"/>
        </w:rPr>
        <w:t xml:space="preserve">The training lasted two and a half hours and was supported by a workbook, consultation resources and merger information leaflets. </w:t>
      </w:r>
    </w:p>
    <w:p w14:paraId="27184F79" w14:textId="77777777" w:rsidR="001D6739" w:rsidRPr="001D6739" w:rsidRDefault="001D6739" w:rsidP="001D6739">
      <w:pPr>
        <w:spacing w:line="260" w:lineRule="exact"/>
        <w:rPr>
          <w:rFonts w:ascii="Verdana" w:hAnsi="Verdana"/>
          <w:sz w:val="20"/>
          <w:szCs w:val="20"/>
        </w:rPr>
      </w:pPr>
    </w:p>
    <w:p w14:paraId="052C5D9F" w14:textId="6AADACC5" w:rsidR="001D6739" w:rsidRDefault="001D6739" w:rsidP="001D6739">
      <w:pPr>
        <w:spacing w:line="260" w:lineRule="exact"/>
        <w:rPr>
          <w:rFonts w:ascii="Verdana" w:hAnsi="Verdana"/>
          <w:sz w:val="20"/>
          <w:szCs w:val="20"/>
        </w:rPr>
      </w:pPr>
      <w:r w:rsidRPr="001D6739">
        <w:rPr>
          <w:rFonts w:ascii="Verdana" w:hAnsi="Verdana"/>
          <w:sz w:val="20"/>
          <w:szCs w:val="20"/>
        </w:rPr>
        <w:lastRenderedPageBreak/>
        <w:t>From inception to the Communication Ambassadors being equipped to carry out their role took around 6 weeks.</w:t>
      </w:r>
    </w:p>
    <w:p w14:paraId="7E152560" w14:textId="77777777" w:rsidR="00D67EB1" w:rsidRDefault="00D67EB1" w:rsidP="001D6739">
      <w:pPr>
        <w:spacing w:line="260" w:lineRule="exact"/>
        <w:rPr>
          <w:rFonts w:ascii="Verdana" w:hAnsi="Verdana"/>
          <w:sz w:val="20"/>
          <w:szCs w:val="20"/>
        </w:rPr>
      </w:pPr>
    </w:p>
    <w:p w14:paraId="0C47D8BA" w14:textId="77777777" w:rsidR="00D67EB1" w:rsidRDefault="001D6739" w:rsidP="001D6739">
      <w:pPr>
        <w:spacing w:line="260" w:lineRule="exact"/>
        <w:rPr>
          <w:rFonts w:ascii="Verdana" w:hAnsi="Verdana"/>
          <w:sz w:val="20"/>
          <w:szCs w:val="20"/>
        </w:rPr>
      </w:pPr>
      <w:r w:rsidRPr="001D6739">
        <w:rPr>
          <w:rFonts w:ascii="Verdana" w:hAnsi="Verdana"/>
          <w:sz w:val="20"/>
          <w:szCs w:val="20"/>
        </w:rPr>
        <w:t xml:space="preserve">All conversations were required to be recorded by the Ambassadors to provide mainly qualitative data, but also some quantitative data. Over a period of 12 weeks, the Communication Ambassadors visited all the Colleges’ campuses, speaking to a vast array of students from all courses and levels. An excess of 700 conversations resulted in information </w:t>
      </w:r>
    </w:p>
    <w:p w14:paraId="55C959AB" w14:textId="77777777" w:rsidR="00D67EB1" w:rsidRDefault="00D67EB1" w:rsidP="001D6739">
      <w:pPr>
        <w:spacing w:line="260" w:lineRule="exact"/>
        <w:rPr>
          <w:rFonts w:ascii="Verdana" w:hAnsi="Verdana"/>
          <w:sz w:val="20"/>
          <w:szCs w:val="20"/>
        </w:rPr>
      </w:pPr>
    </w:p>
    <w:p w14:paraId="199A9600" w14:textId="3B520CFF" w:rsidR="001D6739" w:rsidRDefault="001D6739" w:rsidP="001D6739">
      <w:pPr>
        <w:spacing w:line="260" w:lineRule="exact"/>
        <w:rPr>
          <w:rFonts w:ascii="Verdana" w:hAnsi="Verdana"/>
          <w:sz w:val="20"/>
          <w:szCs w:val="20"/>
        </w:rPr>
      </w:pPr>
      <w:proofErr w:type="gramStart"/>
      <w:r w:rsidRPr="001D6739">
        <w:rPr>
          <w:rFonts w:ascii="Verdana" w:hAnsi="Verdana"/>
          <w:sz w:val="20"/>
          <w:szCs w:val="20"/>
        </w:rPr>
        <w:t>needing</w:t>
      </w:r>
      <w:proofErr w:type="gramEnd"/>
      <w:r w:rsidRPr="001D6739">
        <w:rPr>
          <w:rFonts w:ascii="Verdana" w:hAnsi="Verdana"/>
          <w:sz w:val="20"/>
          <w:szCs w:val="20"/>
        </w:rPr>
        <w:t xml:space="preserve"> to be recorded which suggests the Ambassadors spoke to many more students than this. They were also approached by</w:t>
      </w:r>
      <w:r>
        <w:rPr>
          <w:rFonts w:ascii="Verdana" w:hAnsi="Verdana"/>
          <w:sz w:val="20"/>
          <w:szCs w:val="20"/>
        </w:rPr>
        <w:t xml:space="preserve"> staff to provide information. </w:t>
      </w:r>
      <w:r w:rsidRPr="001D6739">
        <w:rPr>
          <w:rFonts w:ascii="Verdana" w:hAnsi="Verdana"/>
          <w:sz w:val="20"/>
          <w:szCs w:val="20"/>
        </w:rPr>
        <w:t>The consultation report was able to identify some significant key issues raised by the students, but also possible changes and solutions highlighted by them.</w:t>
      </w:r>
    </w:p>
    <w:p w14:paraId="329CC461" w14:textId="77777777" w:rsidR="001D6739" w:rsidRDefault="001D6739" w:rsidP="001D6739">
      <w:pPr>
        <w:spacing w:line="260" w:lineRule="exact"/>
        <w:rPr>
          <w:rFonts w:ascii="Verdana" w:hAnsi="Verdana"/>
          <w:sz w:val="20"/>
          <w:szCs w:val="20"/>
        </w:rPr>
      </w:pPr>
    </w:p>
    <w:p w14:paraId="15277D80" w14:textId="1987747E" w:rsidR="001D6739" w:rsidRPr="001D6739" w:rsidRDefault="001D6739" w:rsidP="001D6739">
      <w:pPr>
        <w:spacing w:line="260" w:lineRule="exact"/>
        <w:rPr>
          <w:rFonts w:ascii="Verdana" w:hAnsi="Verdana"/>
          <w:sz w:val="20"/>
          <w:szCs w:val="20"/>
        </w:rPr>
      </w:pPr>
      <w:r w:rsidRPr="001D6739">
        <w:rPr>
          <w:rFonts w:ascii="Verdana" w:hAnsi="Verdana"/>
          <w:sz w:val="20"/>
          <w:szCs w:val="20"/>
        </w:rPr>
        <w:t xml:space="preserve">Generally, considering how quickly the project was developed and implemented, the Communication Ambassador Scheme was a success. They generated massive amounts of information for the Colleges, raised awareness of merger with a large number of students </w:t>
      </w:r>
      <w:r>
        <w:rPr>
          <w:rFonts w:ascii="Verdana" w:hAnsi="Verdana"/>
          <w:sz w:val="20"/>
          <w:szCs w:val="20"/>
        </w:rPr>
        <w:t xml:space="preserve">and enjoyed the whole process. </w:t>
      </w:r>
      <w:r w:rsidRPr="001D6739">
        <w:rPr>
          <w:rFonts w:ascii="Verdana" w:hAnsi="Verdana"/>
          <w:sz w:val="20"/>
          <w:szCs w:val="20"/>
        </w:rPr>
        <w:t xml:space="preserve">It is important to provide training for Ambassadors and supporting materials to ensure consistency in information gathered. </w:t>
      </w:r>
    </w:p>
    <w:p w14:paraId="27064D73" w14:textId="77777777" w:rsidR="001D6739" w:rsidRPr="001D6739" w:rsidRDefault="001D6739" w:rsidP="001D6739">
      <w:pPr>
        <w:spacing w:line="260" w:lineRule="exact"/>
        <w:rPr>
          <w:rFonts w:ascii="Verdana" w:hAnsi="Verdana"/>
          <w:sz w:val="20"/>
          <w:szCs w:val="20"/>
        </w:rPr>
      </w:pPr>
    </w:p>
    <w:p w14:paraId="74C4592C" w14:textId="04437AC7" w:rsidR="001D6739" w:rsidRPr="001D6739" w:rsidRDefault="001D6739" w:rsidP="001D6739">
      <w:pPr>
        <w:spacing w:line="260" w:lineRule="exact"/>
        <w:rPr>
          <w:rFonts w:ascii="Verdana" w:hAnsi="Verdana"/>
          <w:sz w:val="20"/>
          <w:szCs w:val="20"/>
        </w:rPr>
      </w:pPr>
      <w:r w:rsidRPr="001D6739">
        <w:rPr>
          <w:rFonts w:ascii="Verdana" w:hAnsi="Verdana"/>
          <w:sz w:val="20"/>
          <w:szCs w:val="20"/>
        </w:rPr>
        <w:t xml:space="preserve">Neither </w:t>
      </w:r>
      <w:proofErr w:type="gramStart"/>
      <w:r w:rsidRPr="001D6739">
        <w:rPr>
          <w:rFonts w:ascii="Verdana" w:hAnsi="Verdana"/>
          <w:sz w:val="20"/>
          <w:szCs w:val="20"/>
        </w:rPr>
        <w:t>Students’</w:t>
      </w:r>
      <w:proofErr w:type="gramEnd"/>
      <w:r w:rsidRPr="001D6739">
        <w:rPr>
          <w:rFonts w:ascii="Verdana" w:hAnsi="Verdana"/>
          <w:sz w:val="20"/>
          <w:szCs w:val="20"/>
        </w:rPr>
        <w:t xml:space="preserve"> Association</w:t>
      </w:r>
      <w:r>
        <w:rPr>
          <w:rFonts w:ascii="Verdana" w:hAnsi="Verdana"/>
          <w:sz w:val="20"/>
          <w:szCs w:val="20"/>
        </w:rPr>
        <w:t>s</w:t>
      </w:r>
      <w:r w:rsidRPr="001D6739">
        <w:rPr>
          <w:rFonts w:ascii="Verdana" w:hAnsi="Verdana"/>
          <w:sz w:val="20"/>
          <w:szCs w:val="20"/>
        </w:rPr>
        <w:t xml:space="preserve"> had staff support able to manage th</w:t>
      </w:r>
      <w:r w:rsidR="00D67EB1">
        <w:rPr>
          <w:rFonts w:ascii="Verdana" w:hAnsi="Verdana"/>
          <w:sz w:val="20"/>
          <w:szCs w:val="20"/>
        </w:rPr>
        <w:t>e Ambassadors so they were line-</w:t>
      </w:r>
      <w:r w:rsidRPr="001D6739">
        <w:rPr>
          <w:rFonts w:ascii="Verdana" w:hAnsi="Verdana"/>
          <w:sz w:val="20"/>
          <w:szCs w:val="20"/>
        </w:rPr>
        <w:t>managed by the Student Presidents as an interim measure in order to retain student control over the project. This is far from ideal and raised concerns with the Presidents over capacity and appropriate</w:t>
      </w:r>
      <w:r w:rsidR="00D67EB1">
        <w:rPr>
          <w:rFonts w:ascii="Verdana" w:hAnsi="Verdana"/>
          <w:sz w:val="20"/>
          <w:szCs w:val="20"/>
        </w:rPr>
        <w:t xml:space="preserve">ness of management structures. </w:t>
      </w:r>
      <w:r w:rsidRPr="001D6739">
        <w:rPr>
          <w:rFonts w:ascii="Verdana" w:hAnsi="Verdana"/>
          <w:sz w:val="20"/>
          <w:szCs w:val="20"/>
        </w:rPr>
        <w:t xml:space="preserve">There was not time to debrief the Communication Ambassadors at the end of their contracts as it was the end of the term. Ideally an exit interview or focus group should be built in to discuss how they felt about the whole experience and any views and opinions they might have developed based on the information they gathered. It would be possible to use the Ambassadors in a more critical manner at this point, to </w:t>
      </w:r>
      <w:proofErr w:type="spellStart"/>
      <w:r w:rsidRPr="001D6739">
        <w:rPr>
          <w:rFonts w:ascii="Verdana" w:hAnsi="Verdana"/>
          <w:sz w:val="20"/>
          <w:szCs w:val="20"/>
        </w:rPr>
        <w:t>analyse</w:t>
      </w:r>
      <w:proofErr w:type="spellEnd"/>
      <w:r w:rsidRPr="001D6739">
        <w:rPr>
          <w:rFonts w:ascii="Verdana" w:hAnsi="Verdana"/>
          <w:sz w:val="20"/>
          <w:szCs w:val="20"/>
        </w:rPr>
        <w:t xml:space="preserve"> some of the information to ensure it the final report truly reflects students’ views. </w:t>
      </w:r>
    </w:p>
    <w:p w14:paraId="2B9DDDFA" w14:textId="77777777" w:rsidR="001D6739" w:rsidRPr="001D6739" w:rsidRDefault="001D6739" w:rsidP="001D6739">
      <w:pPr>
        <w:spacing w:line="260" w:lineRule="exact"/>
        <w:rPr>
          <w:rFonts w:ascii="Verdana" w:hAnsi="Verdana"/>
          <w:sz w:val="20"/>
          <w:szCs w:val="20"/>
        </w:rPr>
      </w:pPr>
    </w:p>
    <w:p w14:paraId="14437273" w14:textId="6259965C" w:rsidR="001D6739" w:rsidRPr="001D6739" w:rsidRDefault="001D6739" w:rsidP="001D6739">
      <w:pPr>
        <w:spacing w:line="260" w:lineRule="exact"/>
        <w:rPr>
          <w:rFonts w:ascii="Verdana" w:hAnsi="Verdana"/>
          <w:sz w:val="20"/>
          <w:szCs w:val="20"/>
        </w:rPr>
      </w:pPr>
      <w:r w:rsidRPr="001D6739">
        <w:rPr>
          <w:rFonts w:ascii="Verdana" w:hAnsi="Verdana"/>
          <w:sz w:val="20"/>
          <w:szCs w:val="20"/>
        </w:rPr>
        <w:t>The final report was written by Partnerships for Change but required additional resources to collate and filter the information. Colleges need to provide staff support to collate and filter the information and to write the report, under the supervision of the Students’ Association.</w:t>
      </w:r>
    </w:p>
    <w:p w14:paraId="7052432F" w14:textId="77777777" w:rsidR="006532DE" w:rsidRDefault="006532DE" w:rsidP="006532DE">
      <w:pPr>
        <w:pStyle w:val="Pull-OutQuote"/>
      </w:pPr>
    </w:p>
    <w:p w14:paraId="1EE84CED" w14:textId="2436E1BA" w:rsidR="006532DE" w:rsidRDefault="00D67EB1" w:rsidP="006532DE">
      <w:pPr>
        <w:pStyle w:val="Pull-OutQuote"/>
      </w:pPr>
      <w:r>
        <w:t>Contact</w:t>
      </w:r>
    </w:p>
    <w:p w14:paraId="5A1E76D2" w14:textId="1C46F099" w:rsidR="00D67EB1" w:rsidRDefault="008F1368" w:rsidP="00D67EB1">
      <w:pPr>
        <w:spacing w:line="260" w:lineRule="exact"/>
        <w:rPr>
          <w:rFonts w:ascii="Verdana" w:hAnsi="Verdana"/>
          <w:sz w:val="20"/>
          <w:szCs w:val="20"/>
        </w:rPr>
      </w:pPr>
      <w:r>
        <w:rPr>
          <w:rFonts w:ascii="Verdana" w:hAnsi="Verdana"/>
          <w:sz w:val="20"/>
          <w:szCs w:val="20"/>
        </w:rPr>
        <w:t>Stephanie Millar, sparqs Development Advisor</w:t>
      </w:r>
    </w:p>
    <w:p w14:paraId="634A0063" w14:textId="7132F5C1" w:rsidR="008F1368" w:rsidRPr="008F1368" w:rsidRDefault="008F1368" w:rsidP="00D67EB1">
      <w:pPr>
        <w:spacing w:line="260" w:lineRule="exact"/>
        <w:rPr>
          <w:rFonts w:ascii="Verdana" w:hAnsi="Verdana"/>
          <w:sz w:val="20"/>
          <w:szCs w:val="20"/>
        </w:rPr>
        <w:sectPr w:rsidR="008F1368" w:rsidRPr="008F1368" w:rsidSect="0064461B">
          <w:type w:val="continuous"/>
          <w:pgSz w:w="11900" w:h="16840"/>
          <w:pgMar w:top="851" w:right="851" w:bottom="1701" w:left="1418" w:header="709" w:footer="709" w:gutter="0"/>
          <w:cols w:space="720"/>
          <w:docGrid w:linePitch="360"/>
        </w:sectPr>
      </w:pPr>
      <w:hyperlink r:id="rId9" w:history="1">
        <w:r w:rsidRPr="009C3534">
          <w:rPr>
            <w:rStyle w:val="Hyperlink"/>
            <w:rFonts w:ascii="Verdana" w:hAnsi="Verdana"/>
            <w:sz w:val="20"/>
            <w:szCs w:val="20"/>
          </w:rPr>
          <w:t>stephanie.millar@sparqs.ac.uk</w:t>
        </w:r>
      </w:hyperlink>
      <w:r>
        <w:rPr>
          <w:rFonts w:ascii="Verdana" w:hAnsi="Verdana"/>
          <w:sz w:val="20"/>
          <w:szCs w:val="20"/>
        </w:rPr>
        <w:t xml:space="preserve"> </w:t>
      </w:r>
      <w:bookmarkStart w:id="0" w:name="_GoBack"/>
      <w:bookmarkEnd w:id="0"/>
    </w:p>
    <w:p w14:paraId="03FD37DB" w14:textId="77777777" w:rsidR="0015365F" w:rsidRDefault="0015365F" w:rsidP="00D51E68">
      <w:pPr>
        <w:spacing w:line="260" w:lineRule="exact"/>
        <w:rPr>
          <w:rFonts w:ascii="Verdana" w:hAnsi="Verdana"/>
          <w:sz w:val="18"/>
          <w:szCs w:val="18"/>
        </w:rPr>
        <w:sectPr w:rsidR="0015365F" w:rsidSect="00971863">
          <w:type w:val="continuous"/>
          <w:pgSz w:w="11900" w:h="16840"/>
          <w:pgMar w:top="851" w:right="851" w:bottom="1701" w:left="851" w:header="709" w:footer="709" w:gutter="0"/>
          <w:cols w:space="708"/>
          <w:docGrid w:linePitch="360"/>
        </w:sectPr>
      </w:pPr>
    </w:p>
    <w:p w14:paraId="05731522" w14:textId="2A5E700C" w:rsidR="006532DE" w:rsidRDefault="006532DE" w:rsidP="00D51E68">
      <w:pPr>
        <w:spacing w:line="260" w:lineRule="exact"/>
        <w:rPr>
          <w:rFonts w:ascii="Verdana" w:hAnsi="Verdana"/>
          <w:sz w:val="18"/>
          <w:szCs w:val="18"/>
        </w:rPr>
      </w:pPr>
    </w:p>
    <w:p w14:paraId="79DA120D" w14:textId="7169F66F" w:rsidR="006532DE" w:rsidRDefault="006532DE" w:rsidP="00971863">
      <w:pPr>
        <w:spacing w:line="260" w:lineRule="exact"/>
        <w:rPr>
          <w:sz w:val="18"/>
          <w:szCs w:val="18"/>
        </w:rPr>
      </w:pPr>
    </w:p>
    <w:p w14:paraId="091FECE6" w14:textId="77777777" w:rsidR="006532DE" w:rsidRDefault="006532DE" w:rsidP="00971863">
      <w:pPr>
        <w:spacing w:line="260" w:lineRule="exact"/>
        <w:rPr>
          <w:sz w:val="18"/>
          <w:szCs w:val="18"/>
        </w:rPr>
      </w:pPr>
    </w:p>
    <w:p w14:paraId="28CFEEAD" w14:textId="77777777" w:rsidR="006532DE" w:rsidRDefault="006532DE" w:rsidP="00971863">
      <w:pPr>
        <w:spacing w:line="260" w:lineRule="exact"/>
        <w:rPr>
          <w:sz w:val="18"/>
          <w:szCs w:val="18"/>
        </w:rPr>
      </w:pPr>
    </w:p>
    <w:p w14:paraId="4C042263" w14:textId="2ABAF371" w:rsidR="006532DE" w:rsidRPr="00971863" w:rsidRDefault="006532DE" w:rsidP="00971863">
      <w:pPr>
        <w:spacing w:line="260" w:lineRule="exact"/>
        <w:rPr>
          <w:sz w:val="18"/>
          <w:szCs w:val="18"/>
        </w:rPr>
      </w:pPr>
    </w:p>
    <w:sectPr w:rsidR="006532DE" w:rsidRPr="00971863" w:rsidSect="00971863">
      <w:type w:val="continuous"/>
      <w:pgSz w:w="11900" w:h="16840"/>
      <w:pgMar w:top="851" w:right="851"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AB430" w14:textId="77777777" w:rsidR="00901839" w:rsidRDefault="00901839" w:rsidP="00B82145">
      <w:r>
        <w:separator/>
      </w:r>
    </w:p>
  </w:endnote>
  <w:endnote w:type="continuationSeparator" w:id="0">
    <w:p w14:paraId="2CA1E492" w14:textId="77777777" w:rsidR="00901839" w:rsidRDefault="00901839" w:rsidP="00B8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49383" w14:textId="77777777" w:rsidR="00901839" w:rsidRDefault="00901839" w:rsidP="00B82145">
      <w:r>
        <w:separator/>
      </w:r>
    </w:p>
  </w:footnote>
  <w:footnote w:type="continuationSeparator" w:id="0">
    <w:p w14:paraId="5BD616E0" w14:textId="77777777" w:rsidR="00901839" w:rsidRDefault="00901839" w:rsidP="00B8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D9823" w14:textId="51498028" w:rsidR="004C0C03" w:rsidRDefault="0064461B" w:rsidP="0015365F">
    <w:pPr>
      <w:pStyle w:val="Header"/>
      <w:rPr>
        <w:rFonts w:ascii="Verdana" w:hAnsi="Verdana"/>
        <w:color w:val="7030A0"/>
        <w:sz w:val="48"/>
        <w:szCs w:val="56"/>
        <w14:textOutline w14:w="9525" w14:cap="rnd" w14:cmpd="thickThin" w14:algn="ctr">
          <w14:solidFill>
            <w14:schemeClr w14:val="tx1"/>
          </w14:solidFill>
          <w14:prstDash w14:val="solid"/>
          <w14:bevel/>
        </w14:textOutline>
      </w:rPr>
    </w:pPr>
    <w:r>
      <w:rPr>
        <w:noProof/>
        <w:lang w:val="en-GB" w:eastAsia="en-GB"/>
      </w:rPr>
      <w:drawing>
        <wp:anchor distT="0" distB="0" distL="114300" distR="114300" simplePos="0" relativeHeight="251665408" behindDoc="1" locked="0" layoutInCell="1" allowOverlap="1" wp14:anchorId="6BC35FB3" wp14:editId="2B6FEA48">
          <wp:simplePos x="0" y="0"/>
          <wp:positionH relativeFrom="column">
            <wp:posOffset>-884555</wp:posOffset>
          </wp:positionH>
          <wp:positionV relativeFrom="paragraph">
            <wp:posOffset>-440690</wp:posOffset>
          </wp:positionV>
          <wp:extent cx="7559675" cy="10690225"/>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qs-template.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0225"/>
                  </a:xfrm>
                  <a:prstGeom prst="rect">
                    <a:avLst/>
                  </a:prstGeom>
                </pic:spPr>
              </pic:pic>
            </a:graphicData>
          </a:graphic>
          <wp14:sizeRelH relativeFrom="page">
            <wp14:pctWidth>0</wp14:pctWidth>
          </wp14:sizeRelH>
          <wp14:sizeRelV relativeFrom="page">
            <wp14:pctHeight>0</wp14:pctHeight>
          </wp14:sizeRelV>
        </wp:anchor>
      </w:drawing>
    </w:r>
    <w:r w:rsidR="006D22B4" w:rsidRPr="006D22B4">
      <w:rPr>
        <w:rFonts w:ascii="Verdana" w:hAnsi="Verdana"/>
        <w:noProof/>
        <w:color w:val="7030A0"/>
        <w:sz w:val="56"/>
        <w:szCs w:val="56"/>
        <w:lang w:val="en-GB" w:eastAsia="en-GB"/>
        <w14:textOutline w14:w="9525" w14:cap="rnd" w14:cmpd="thickThin" w14:algn="ctr">
          <w14:solidFill>
            <w14:schemeClr w14:val="tx1"/>
          </w14:solidFill>
          <w14:prstDash w14:val="solid"/>
          <w14:bevel/>
        </w14:textOutline>
      </w:rPr>
      <w:drawing>
        <wp:anchor distT="0" distB="0" distL="114300" distR="114300" simplePos="0" relativeHeight="251659264" behindDoc="0" locked="0" layoutInCell="1" allowOverlap="1" wp14:anchorId="646EBBD0" wp14:editId="172A883A">
          <wp:simplePos x="0" y="0"/>
          <wp:positionH relativeFrom="column">
            <wp:posOffset>4620260</wp:posOffset>
          </wp:positionH>
          <wp:positionV relativeFrom="paragraph">
            <wp:posOffset>-252095</wp:posOffset>
          </wp:positionV>
          <wp:extent cx="1300480" cy="692785"/>
          <wp:effectExtent l="0" t="0" r="0" b="0"/>
          <wp:wrapTopAndBottom/>
          <wp:docPr id="11" name="Picture 11" descr="W:\Share\NUS &amp; sparqs Partnerships for Change\8. Logos\WORD\PFC 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hare\NUS &amp; sparqs Partnerships for Change\8. Logos\WORD\PFC LOGO.wm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6D22B4" w:rsidRPr="006D22B4">
      <w:rPr>
        <w:noProof/>
        <w:color w:val="7030A0"/>
        <w:lang w:val="en-GB" w:eastAsia="en-GB"/>
      </w:rPr>
      <mc:AlternateContent>
        <mc:Choice Requires="wps">
          <w:drawing>
            <wp:anchor distT="0" distB="0" distL="114300" distR="114300" simplePos="0" relativeHeight="251667456" behindDoc="0" locked="0" layoutInCell="1" allowOverlap="1" wp14:anchorId="110920E7" wp14:editId="207B3938">
              <wp:simplePos x="0" y="0"/>
              <wp:positionH relativeFrom="column">
                <wp:posOffset>-532765</wp:posOffset>
              </wp:positionH>
              <wp:positionV relativeFrom="paragraph">
                <wp:posOffset>-442595</wp:posOffset>
              </wp:positionV>
              <wp:extent cx="129540" cy="4846320"/>
              <wp:effectExtent l="0" t="0" r="22860" b="11430"/>
              <wp:wrapNone/>
              <wp:docPr id="8" name="Round Single Corner Rectangle 7"/>
              <wp:cNvGraphicFramePr/>
              <a:graphic xmlns:a="http://schemas.openxmlformats.org/drawingml/2006/main">
                <a:graphicData uri="http://schemas.microsoft.com/office/word/2010/wordprocessingShape">
                  <wps:wsp>
                    <wps:cNvSpPr/>
                    <wps:spPr>
                      <a:xfrm>
                        <a:off x="0" y="0"/>
                        <a:ext cx="129540" cy="4846320"/>
                      </a:xfrm>
                      <a:prstGeom prst="round1Rect">
                        <a:avLst/>
                      </a:prstGeom>
                      <a:solidFill>
                        <a:srgbClr val="7D4A86"/>
                      </a:solidFill>
                      <a:ln>
                        <a:solidFill>
                          <a:srgbClr val="7D4A8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7" o:spid="_x0000_s1026" style="position:absolute;margin-left:-41.95pt;margin-top:-34.85pt;width:10.2pt;height:381.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9540,484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5xpwIAAMgFAAAOAAAAZHJzL2Uyb0RvYy54bWysVEtv2zAMvg/YfxB0Xx1n6SuoUwQpOgwo&#10;2qDp0LMiS4kBWdQoJU7260fJj3ZdsUOxHBTJJD+SHx9X14fasL1CX4EteH4y4kxZCWVlNwX/8XT7&#10;5YIzH4QthQGrCn5Unl/PPn+6atxUjWELplTICMT6aeMKvg3BTbPMy62qhT8BpywJNWAtAj1xk5Uo&#10;GkKvTTYejc6yBrB0CFJ5T19vWiGfJXytlQwPWnsVmCk4xRbSielcxzObXYnpBoXbVrILQ3wgilpU&#10;lpwOUDciCLbD6i+oupIIHnQ4kVBnoHUlVcqBsslHb7JZbYVTKRcix7uBJv//YOX9fomsKgtOhbKi&#10;phI9ws6WbEVsGsUWgJYK9EhEivThPFLWOD8ly5VbYvfydI35HzTW8Z8yY4dE83GgWR0Ck/QxH1+e&#10;TqgYkkSTi8nZ13GqQ/Zi7dCHbwpqFi8FxxhRHmNIHIv9nQ/klwx6xejSg6nK28qY9MDNemGQ7QUV&#10;/vxmMr84i4GTyR9qxn7MknCiaRaJaFNPt3A0KgIa+6g0sUrJjlPIqZ/VEJCQUtmQt6KtKFUb5+mI&#10;fn2YcQKiRQo6AUZkTfkN2B1Ar9mC9Nhttp1+NFVpHAbj0b8Ca40Hi+QZbBiM68oCvgdgKKvOc6vf&#10;k9RSE1laQ3mknkNoh9E7eVtRme+ED0uBNH3UGrRRwgMd2kBTcOhunG0Bf733PerTUJCUs4amueD+&#10;506g4sx8tzQul/kkdlxIj8npOXUcw9eS9WuJ3dULoL7JaXc5ma5RP5j+qhHqZ1o88+iVRMJK8l1w&#10;GbB/LEK7ZWh1STWfJzUaeSfCnV05GcEjq7GBnw7PAl3X64Gm5B76yRfTN83e6kZLC/NdAF2lSXjh&#10;teOb1kVqnG61xX30+p20Xhbw7DcAAAD//wMAUEsDBBQABgAIAAAAIQBauc654gAAAAsBAAAPAAAA&#10;ZHJzL2Rvd25yZXYueG1sTI9NT4NAEIbvJv6HzZh4o0vbSAtlaYwJBy8m1sbE2wLDR8vOIrul6K93&#10;POntncyTd55J97PpxYSj6ywpWC5CEEilrTpqFBzf8mALwnlNle4toYIvdLDPbm9SnVT2Sq84HXwj&#10;uIRcohW03g+JlK5s0Wi3sAMS72o7Gu15HBtZjfrK5aaXqzCMpNEd8YVWD/jUYnk+XIyC73o6RucN&#10;5af302f+stLPWNQfSt3fzY87EB5n/wfDrz6rQ8ZOhb1Q5USvINiuY0Y5RPEGBBNBtH4AUSiIYg4y&#10;S+X/H7IfAAAA//8DAFBLAQItABQABgAIAAAAIQC2gziS/gAAAOEBAAATAAAAAAAAAAAAAAAAAAAA&#10;AABbQ29udGVudF9UeXBlc10ueG1sUEsBAi0AFAAGAAgAAAAhADj9If/WAAAAlAEAAAsAAAAAAAAA&#10;AAAAAAAALwEAAF9yZWxzLy5yZWxzUEsBAi0AFAAGAAgAAAAhAIGhnnGnAgAAyAUAAA4AAAAAAAAA&#10;AAAAAAAALgIAAGRycy9lMm9Eb2MueG1sUEsBAi0AFAAGAAgAAAAhAFq5zrniAAAACwEAAA8AAAAA&#10;AAAAAAAAAAAAAQUAAGRycy9kb3ducmV2LnhtbFBLBQYAAAAABAAEAPMAAAAQBgAAAAA=&#10;" path="m,l107950,v11924,,21590,9666,21590,21590l129540,4846320,,4846320,,xe" fillcolor="#7d4a86" strokecolor="#7d4a86" strokeweight="2pt">
              <v:path arrowok="t" o:connecttype="custom" o:connectlocs="0,0;107950,0;129540,21590;129540,4846320;0,4846320;0,0" o:connectangles="0,0,0,0,0,0"/>
            </v:shape>
          </w:pict>
        </mc:Fallback>
      </mc:AlternateContent>
    </w:r>
    <w:r w:rsidR="006D22B4" w:rsidRPr="006D22B4">
      <w:rPr>
        <w:noProof/>
        <w:color w:val="7030A0"/>
        <w:lang w:val="en-GB" w:eastAsia="en-GB"/>
      </w:rPr>
      <mc:AlternateContent>
        <mc:Choice Requires="wps">
          <w:drawing>
            <wp:anchor distT="0" distB="0" distL="114300" distR="114300" simplePos="0" relativeHeight="251666432" behindDoc="0" locked="0" layoutInCell="1" allowOverlap="1" wp14:anchorId="0089656F" wp14:editId="33EDF40D">
              <wp:simplePos x="0" y="0"/>
              <wp:positionH relativeFrom="column">
                <wp:posOffset>-403225</wp:posOffset>
              </wp:positionH>
              <wp:positionV relativeFrom="paragraph">
                <wp:posOffset>-442595</wp:posOffset>
              </wp:positionV>
              <wp:extent cx="129540" cy="2621280"/>
              <wp:effectExtent l="0" t="0" r="22860" b="26670"/>
              <wp:wrapNone/>
              <wp:docPr id="9" name="Round Single Corner Rectangle 8"/>
              <wp:cNvGraphicFramePr/>
              <a:graphic xmlns:a="http://schemas.openxmlformats.org/drawingml/2006/main">
                <a:graphicData uri="http://schemas.microsoft.com/office/word/2010/wordprocessingShape">
                  <wps:wsp>
                    <wps:cNvSpPr/>
                    <wps:spPr>
                      <a:xfrm>
                        <a:off x="0" y="0"/>
                        <a:ext cx="129540" cy="2621280"/>
                      </a:xfrm>
                      <a:prstGeom prst="round1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8" o:spid="_x0000_s1026" style="position:absolute;margin-left:-31.75pt;margin-top:-34.85pt;width:10.2pt;height:206.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9540,262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JadqwIAAA4GAAAOAAAAZHJzL2Uyb0RvYy54bWy0VEtv2zAMvg/YfxB0X/1An0GdIkjRYUDX&#10;Bk2LnlVZqg1IoiYpcbJfP0p+9LFih2G72KJIfiQ/kTy/2GlFtsL5FkxFi4OcEmE41K15rujD/dWX&#10;U0p8YKZmCoyo6F54ejH//Om8szNRQgOqFo4giPGzzla0CcHOsszzRmjmD8AKg0oJTrOAonvOasc6&#10;RNcqK/P8OOvA1dYBF97j7WWvpPOEL6Xg4VZKLwJRFcXcQvq69H2K32x+zmbPjtmm5UMa7C+y0Kw1&#10;GHSCumSBkY1rf4PSLXfgQYYDDjoDKVsuUg1YTZG/q2bdMCtSLUiOtxNN/t/B8pvtypG2rugZJYZp&#10;fKI72JiarJFNJcgSnMEHukMiWbo4jZR11s/Qc21XbpA8HmP9O+l0/GNlZJdo3k80i10gHC+L8uzo&#10;EB+Do6o8LovyNL1D9uJtnQ9fBWgSDxV1MaMi5pA4ZttrHzAuOoyGMaQH1dZXrVJJiA0klsqRLcOn&#10;D7syuaqN/g51f3dylOdj4NRv0TyhvkFS5r+BYwERPYt09gSmU9grEWMqcyckvg1S1mc/ZdkXwDgX&#10;JhSpMN+wWvTXsayP60qAEVkiSxP2APCWsBG7p3mwj64iDdXknPfR/+Q8eaTIYMLkrFsD7iMAhVUN&#10;kXv7kaSemsjSE9R77FwH/Uh7y69abJZr5sOKOZxhbDDcS+EWP1JBV1EYTpQ04H5+dB/tcbRQS0mH&#10;O6Gi/seGOUGJ+mZw6M6Kw9i3IQmHRyclCu615um1xmz0ErD3CtyAlqdjtA9qPEoH+hHX1yJGRRUz&#10;HGNXlAc3CsvQ7ypcgFwsFskMF4dl4dqsLY/gkdU4Bve7R+bsMDEBZ+0Gxv3BZu9GpreNngYWmwCy&#10;TfP0wuvANy6dNBDDgoxb7bWcrF7W+PwXAAAA//8DAFBLAwQUAAYACAAAACEAXo/Vn98AAAALAQAA&#10;DwAAAGRycy9kb3ducmV2LnhtbEyPQU7DMBBF90jcwRokNlVql9CWhjhVhWBFQSLNAdx4SCLicbDd&#10;NtweZwW7P5qvN2/y7Wh6dkbnO0sSFnMBDKm2uqNGQnV4SR6A+aBIq94SSvhBD9vi+ipXmbYX+sBz&#10;GRoWIeQzJaENYcg493WLRvm5HZDi7tM6o0IcXcO1U5cINz2/E2LFjeooXmjVgE8t1l/lyURK9V4v&#10;v/czv8NKbJ7fZq4k8Srl7c24ewQWcAx/ZZj0ozoU0eloT6Q96yUkq3QZq1PYrIHFRnKfLoAdJaRT&#10;4EXO//9Q/AIAAP//AwBQSwECLQAUAAYACAAAACEAtoM4kv4AAADhAQAAEwAAAAAAAAAAAAAAAAAA&#10;AAAAW0NvbnRlbnRfVHlwZXNdLnhtbFBLAQItABQABgAIAAAAIQA4/SH/1gAAAJQBAAALAAAAAAAA&#10;AAAAAAAAAC8BAABfcmVscy8ucmVsc1BLAQItABQABgAIAAAAIQD12JadqwIAAA4GAAAOAAAAAAAA&#10;AAAAAAAAAC4CAABkcnMvZTJvRG9jLnhtbFBLAQItABQABgAIAAAAIQBej9Wf3wAAAAsBAAAPAAAA&#10;AAAAAAAAAAAAAAUFAABkcnMvZG93bnJldi54bWxQSwUGAAAAAAQABADzAAAAEQYAAAAA&#10;" path="m,l107950,v11924,,21590,9666,21590,21590l129540,2621280,,2621280,,xe" fillcolor="#17365d [2415]" strokecolor="#17365d [2415]" strokeweight="2pt">
              <v:path arrowok="t" o:connecttype="custom" o:connectlocs="0,0;107950,0;129540,21590;129540,2621280;0,2621280;0,0" o:connectangles="0,0,0,0,0,0"/>
            </v:shape>
          </w:pict>
        </mc:Fallback>
      </mc:AlternateContent>
    </w:r>
    <w:r w:rsidR="006D22B4" w:rsidRPr="006D22B4">
      <w:rPr>
        <w:noProof/>
        <w:color w:val="7030A0"/>
        <w:lang w:val="en-GB" w:eastAsia="en-GB"/>
      </w:rPr>
      <mc:AlternateContent>
        <mc:Choice Requires="wps">
          <w:drawing>
            <wp:anchor distT="0" distB="0" distL="114300" distR="114300" simplePos="0" relativeHeight="251663360" behindDoc="0" locked="0" layoutInCell="1" allowOverlap="1" wp14:anchorId="04A68660" wp14:editId="7570963E">
              <wp:simplePos x="0" y="0"/>
              <wp:positionH relativeFrom="column">
                <wp:posOffset>-273685</wp:posOffset>
              </wp:positionH>
              <wp:positionV relativeFrom="paragraph">
                <wp:posOffset>-442595</wp:posOffset>
              </wp:positionV>
              <wp:extent cx="125730" cy="1173480"/>
              <wp:effectExtent l="0" t="0" r="26670" b="26670"/>
              <wp:wrapNone/>
              <wp:docPr id="10" name="Round Single Corner Rectangle 9"/>
              <wp:cNvGraphicFramePr/>
              <a:graphic xmlns:a="http://schemas.openxmlformats.org/drawingml/2006/main">
                <a:graphicData uri="http://schemas.microsoft.com/office/word/2010/wordprocessingShape">
                  <wps:wsp>
                    <wps:cNvSpPr/>
                    <wps:spPr>
                      <a:xfrm>
                        <a:off x="0" y="0"/>
                        <a:ext cx="125730" cy="1173480"/>
                      </a:xfrm>
                      <a:prstGeom prst="round1Rect">
                        <a:avLst/>
                      </a:prstGeom>
                      <a:solidFill>
                        <a:srgbClr val="13ADE3"/>
                      </a:solidFill>
                      <a:ln>
                        <a:solidFill>
                          <a:srgbClr val="13AD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 Single Corner Rectangle 9" o:spid="_x0000_s1026" style="position:absolute;margin-left:-21.55pt;margin-top:-34.85pt;width:9.9pt;height:92.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25730,117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QtpgIAAMkFAAAOAAAAZHJzL2Uyb0RvYy54bWysVEtv2zAMvg/YfxB0Xx0n6doGdYogXYcB&#10;RVs0HXpWZCk2IIsapbz260fJj3bdsEOxHBTRJD+Sn0heXh0aw3YKfQ224PnJiDNlJZS13RT8+9PN&#10;p3POfBC2FAasKvhReX41//jhcu9magwVmFIhIxDrZ3tX8CoEN8syLyvVCH8CTllSasBGBBJxk5Uo&#10;9oTemGw8Gn3O9oClQ5DKe/p63Sr5POFrrWS419qrwEzBKbeQTkznOp7Z/FLMNihcVcsuDfGOLBpR&#10;Wwo6QF2LINgW6z+gmloieNDhREKTgda1VKkGqiYfvalmVQmnUi1EjncDTf7/wcq73QOyuqS3I3qs&#10;aOiNHmFrS7YiOo1iS0BLL/RITIr04SJytnd+Rq4r94Cd5OkaCThobOI/lcYOiefjwLM6BCbpYz4+&#10;PZtQOEmqPD+bTM/TQ2Qv3g59+KqgYfFScIwZ5TGHRLLY3fpAccmhN4whPZi6vKmNSQJu1kuDbCfo&#10;5fPJ4vrLJCZOLr+ZGfs+T8KJrlkkoi093cLRqAho7KPSRCsVO04pp4ZWQ0JCSmVD3qoqUao2z9MR&#10;/fo04whEj5R0AozImuobsDuA3rIF6bHbajv76KrSPAzOo38l1joPHiky2DA4N7UF/BuAoaq6yK19&#10;T1JLTWRpDeWRmg6hnUbv5E1Nz3wrfHgQSONHrUErJdzToQ3sCw7djbMK8Offvkd7mgrScrancS64&#10;/7EVqDgz3yzNy0U+ncb5T8L09GxMAr7WrF9r7LZZQuwbWl5Opmu0D6a/aoTmmTbPIkYllbCSYhdc&#10;BuyFZWjXDO0uqRaLZEYz70S4tSsnI3hkNTbw0+FZoOt6PdCU3EE/+mL2ptlb2+hpYbENoOs0CS+8&#10;dnzTvkiN0+22uJBey8nqZQPPfwEAAP//AwBQSwMEFAAGAAgAAAAhAIbysszgAAAACwEAAA8AAABk&#10;cnMvZG93bnJldi54bWxMj8FOg0AQhu8mvsNmTLwYulBsbZGlaTReG0UvvS3sCKTsLGGXFn16x5Pe&#10;ZjJf/vn+fDfbXpxx9J0jBckiBoFUO9NRo+Dj/SXagPBBk9G9I1TwhR52xfVVrjPjLvSG5zI0gkPI&#10;Z1pBG8KQSenrFq32Czcg8e3TjVYHXsdGmlFfONz2chnHa2l1R/yh1QM+tVifyskq+K7LEyZ31eHw&#10;Ok3Hjp6PVblfKXV7M+8fQQScwx8Mv/qsDgU7VW4i40WvILpPE0Z5WG8fQDARLdMURMVoskpAFrn8&#10;36H4AQAA//8DAFBLAQItABQABgAIAAAAIQC2gziS/gAAAOEBAAATAAAAAAAAAAAAAAAAAAAAAABb&#10;Q29udGVudF9UeXBlc10ueG1sUEsBAi0AFAAGAAgAAAAhADj9If/WAAAAlAEAAAsAAAAAAAAAAAAA&#10;AAAALwEAAF9yZWxzLy5yZWxzUEsBAi0AFAAGAAgAAAAhACDYBC2mAgAAyQUAAA4AAAAAAAAAAAAA&#10;AAAALgIAAGRycy9lMm9Eb2MueG1sUEsBAi0AFAAGAAgAAAAhAIbysszgAAAACwEAAA8AAAAAAAAA&#10;AAAAAAAAAAUAAGRycy9kb3ducmV2LnhtbFBLBQYAAAAABAAEAPMAAAANBgAAAAA=&#10;" path="m,l104775,v11573,,20955,9382,20955,20955l125730,1173480,,1173480,,xe" fillcolor="#13ade3" strokecolor="#13ade3" strokeweight="2pt">
              <v:path arrowok="t" o:connecttype="custom" o:connectlocs="0,0;104775,0;125730,20955;125730,1173480;0,1173480;0,0" o:connectangles="0,0,0,0,0,0"/>
            </v:shape>
          </w:pict>
        </mc:Fallback>
      </mc:AlternateContent>
    </w:r>
    <w:r w:rsidR="0015365F" w:rsidRPr="006D22B4">
      <w:rPr>
        <w:rFonts w:ascii="Verdana" w:hAnsi="Verdana"/>
        <w:color w:val="7030A0"/>
        <w:sz w:val="48"/>
        <w:szCs w:val="56"/>
        <w14:textOutline w14:w="9525" w14:cap="rnd" w14:cmpd="thickThin" w14:algn="ctr">
          <w14:solidFill>
            <w14:schemeClr w14:val="tx1"/>
          </w14:solidFill>
          <w14:prstDash w14:val="solid"/>
          <w14:bevel/>
        </w14:textOutline>
      </w:rPr>
      <w:t>Creating the Future</w:t>
    </w:r>
  </w:p>
  <w:p w14:paraId="2C59A4B7" w14:textId="60597FBC" w:rsidR="001165EF" w:rsidRPr="001165EF" w:rsidRDefault="001165EF" w:rsidP="0015365F">
    <w:pPr>
      <w:pStyle w:val="Header"/>
      <w:rPr>
        <w:rFonts w:ascii="Verdana" w:hAnsi="Verdana"/>
        <w:color w:val="7030A0"/>
        <w:szCs w:val="56"/>
        <w14:textOutline w14:w="9525" w14:cap="rnd" w14:cmpd="thickThin" w14:algn="ctr">
          <w14:solidFill>
            <w14:schemeClr w14:val="tx1"/>
          </w14:solidFill>
          <w14:prstDash w14:val="solid"/>
          <w14:bevel/>
        </w14:textOutline>
      </w:rPr>
    </w:pPr>
    <w:r w:rsidRPr="001165EF">
      <w:rPr>
        <w:rFonts w:ascii="Verdana" w:hAnsi="Verdana"/>
        <w:color w:val="7030A0"/>
        <w:szCs w:val="56"/>
        <w14:textOutline w14:w="9525" w14:cap="rnd" w14:cmpd="thickThin" w14:algn="ctr">
          <w14:solidFill>
            <w14:schemeClr w14:val="tx1"/>
          </w14:solidFill>
          <w14:prstDash w14:val="solid"/>
          <w14:bevel/>
        </w14:textOutline>
      </w:rPr>
      <w:t>Students’ Associations and College Partnerships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445FC"/>
    <w:multiLevelType w:val="hybridMultilevel"/>
    <w:tmpl w:val="4AA86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145"/>
    <w:rsid w:val="001165EF"/>
    <w:rsid w:val="0015365F"/>
    <w:rsid w:val="00173CC9"/>
    <w:rsid w:val="001D6739"/>
    <w:rsid w:val="00261AAB"/>
    <w:rsid w:val="00466D1E"/>
    <w:rsid w:val="004C0C03"/>
    <w:rsid w:val="0055419A"/>
    <w:rsid w:val="005871F8"/>
    <w:rsid w:val="00632DF0"/>
    <w:rsid w:val="0064461B"/>
    <w:rsid w:val="006532DE"/>
    <w:rsid w:val="006D22B4"/>
    <w:rsid w:val="006E5944"/>
    <w:rsid w:val="00736EEC"/>
    <w:rsid w:val="00741417"/>
    <w:rsid w:val="007D0386"/>
    <w:rsid w:val="00832979"/>
    <w:rsid w:val="008959F3"/>
    <w:rsid w:val="008F1368"/>
    <w:rsid w:val="00901839"/>
    <w:rsid w:val="00971863"/>
    <w:rsid w:val="00A8154B"/>
    <w:rsid w:val="00B82145"/>
    <w:rsid w:val="00C32778"/>
    <w:rsid w:val="00C72B07"/>
    <w:rsid w:val="00C74CC0"/>
    <w:rsid w:val="00D51E68"/>
    <w:rsid w:val="00D67EB1"/>
    <w:rsid w:val="00EC38BF"/>
    <w:rsid w:val="00F15953"/>
    <w:rsid w:val="00F74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6492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71863"/>
    <w:pPr>
      <w:adjustRightInd w:val="0"/>
      <w:snapToGrid w:val="0"/>
      <w:spacing w:after="57" w:line="260" w:lineRule="exact"/>
      <w:outlineLvl w:val="2"/>
    </w:pPr>
    <w:rPr>
      <w:rFonts w:ascii="Verdana" w:eastAsiaTheme="minorHAnsi" w:hAnsi="Verdana" w:cs="Times New Roman"/>
      <w:b/>
      <w:color w:val="BE679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145"/>
    <w:pPr>
      <w:tabs>
        <w:tab w:val="center" w:pos="4320"/>
        <w:tab w:val="right" w:pos="8640"/>
      </w:tabs>
    </w:pPr>
  </w:style>
  <w:style w:type="character" w:customStyle="1" w:styleId="HeaderChar">
    <w:name w:val="Header Char"/>
    <w:basedOn w:val="DefaultParagraphFont"/>
    <w:link w:val="Header"/>
    <w:uiPriority w:val="99"/>
    <w:rsid w:val="00B82145"/>
  </w:style>
  <w:style w:type="paragraph" w:styleId="Footer">
    <w:name w:val="footer"/>
    <w:basedOn w:val="Normal"/>
    <w:link w:val="FooterChar"/>
    <w:uiPriority w:val="99"/>
    <w:unhideWhenUsed/>
    <w:rsid w:val="00B82145"/>
    <w:pPr>
      <w:tabs>
        <w:tab w:val="center" w:pos="4320"/>
        <w:tab w:val="right" w:pos="8640"/>
      </w:tabs>
    </w:pPr>
  </w:style>
  <w:style w:type="character" w:customStyle="1" w:styleId="FooterChar">
    <w:name w:val="Footer Char"/>
    <w:basedOn w:val="DefaultParagraphFont"/>
    <w:link w:val="Footer"/>
    <w:uiPriority w:val="99"/>
    <w:rsid w:val="00B82145"/>
  </w:style>
  <w:style w:type="paragraph" w:styleId="BalloonText">
    <w:name w:val="Balloon Text"/>
    <w:basedOn w:val="Normal"/>
    <w:link w:val="BalloonTextChar"/>
    <w:uiPriority w:val="99"/>
    <w:semiHidden/>
    <w:unhideWhenUsed/>
    <w:rsid w:val="00B821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145"/>
    <w:rPr>
      <w:rFonts w:ascii="Lucida Grande" w:hAnsi="Lucida Grande" w:cs="Lucida Grande"/>
      <w:sz w:val="18"/>
      <w:szCs w:val="18"/>
    </w:rPr>
  </w:style>
  <w:style w:type="character" w:customStyle="1" w:styleId="Heading3Char">
    <w:name w:val="Heading 3 Char"/>
    <w:basedOn w:val="DefaultParagraphFont"/>
    <w:link w:val="Heading3"/>
    <w:uiPriority w:val="9"/>
    <w:rsid w:val="00971863"/>
    <w:rPr>
      <w:rFonts w:ascii="Verdana" w:eastAsiaTheme="minorHAnsi" w:hAnsi="Verdana" w:cs="Times New Roman"/>
      <w:b/>
      <w:color w:val="BE679D"/>
      <w:lang w:val="en-GB"/>
    </w:rPr>
  </w:style>
  <w:style w:type="paragraph" w:customStyle="1" w:styleId="Pull-OutQuote">
    <w:name w:val="Pull-Out Quote"/>
    <w:basedOn w:val="Normal"/>
    <w:qFormat/>
    <w:rsid w:val="00D51E68"/>
    <w:pPr>
      <w:adjustRightInd w:val="0"/>
      <w:snapToGrid w:val="0"/>
      <w:spacing w:before="85" w:after="85" w:line="380" w:lineRule="exact"/>
    </w:pPr>
    <w:rPr>
      <w:rFonts w:ascii="Verdana" w:eastAsiaTheme="minorHAnsi" w:hAnsi="Verdana" w:cs="Times New Roman"/>
      <w:b/>
      <w:color w:val="BE679D"/>
      <w:sz w:val="32"/>
      <w:szCs w:val="20"/>
      <w:lang w:val="en-GB"/>
    </w:rPr>
  </w:style>
  <w:style w:type="paragraph" w:styleId="NormalWeb">
    <w:name w:val="Normal (Web)"/>
    <w:basedOn w:val="Normal"/>
    <w:uiPriority w:val="99"/>
    <w:semiHidden/>
    <w:unhideWhenUsed/>
    <w:rsid w:val="006D22B4"/>
    <w:pPr>
      <w:spacing w:before="100" w:beforeAutospacing="1" w:after="100" w:afterAutospacing="1"/>
    </w:pPr>
    <w:rPr>
      <w:rFonts w:ascii="Times New Roman" w:hAnsi="Times New Roman" w:cs="Times New Roman"/>
      <w:lang w:val="en-GB" w:eastAsia="en-GB"/>
    </w:rPr>
  </w:style>
  <w:style w:type="paragraph" w:styleId="ListParagraph">
    <w:name w:val="List Paragraph"/>
    <w:basedOn w:val="Normal"/>
    <w:uiPriority w:val="34"/>
    <w:qFormat/>
    <w:rsid w:val="001D6739"/>
    <w:pPr>
      <w:ind w:left="720"/>
      <w:contextualSpacing/>
    </w:pPr>
  </w:style>
  <w:style w:type="character" w:styleId="Hyperlink">
    <w:name w:val="Hyperlink"/>
    <w:basedOn w:val="DefaultParagraphFont"/>
    <w:uiPriority w:val="99"/>
    <w:unhideWhenUsed/>
    <w:rsid w:val="008F1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971863"/>
    <w:pPr>
      <w:adjustRightInd w:val="0"/>
      <w:snapToGrid w:val="0"/>
      <w:spacing w:after="57" w:line="260" w:lineRule="exact"/>
      <w:outlineLvl w:val="2"/>
    </w:pPr>
    <w:rPr>
      <w:rFonts w:ascii="Verdana" w:eastAsiaTheme="minorHAnsi" w:hAnsi="Verdana" w:cs="Times New Roman"/>
      <w:b/>
      <w:color w:val="BE679D"/>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2145"/>
    <w:pPr>
      <w:tabs>
        <w:tab w:val="center" w:pos="4320"/>
        <w:tab w:val="right" w:pos="8640"/>
      </w:tabs>
    </w:pPr>
  </w:style>
  <w:style w:type="character" w:customStyle="1" w:styleId="HeaderChar">
    <w:name w:val="Header Char"/>
    <w:basedOn w:val="DefaultParagraphFont"/>
    <w:link w:val="Header"/>
    <w:uiPriority w:val="99"/>
    <w:rsid w:val="00B82145"/>
  </w:style>
  <w:style w:type="paragraph" w:styleId="Footer">
    <w:name w:val="footer"/>
    <w:basedOn w:val="Normal"/>
    <w:link w:val="FooterChar"/>
    <w:uiPriority w:val="99"/>
    <w:unhideWhenUsed/>
    <w:rsid w:val="00B82145"/>
    <w:pPr>
      <w:tabs>
        <w:tab w:val="center" w:pos="4320"/>
        <w:tab w:val="right" w:pos="8640"/>
      </w:tabs>
    </w:pPr>
  </w:style>
  <w:style w:type="character" w:customStyle="1" w:styleId="FooterChar">
    <w:name w:val="Footer Char"/>
    <w:basedOn w:val="DefaultParagraphFont"/>
    <w:link w:val="Footer"/>
    <w:uiPriority w:val="99"/>
    <w:rsid w:val="00B82145"/>
  </w:style>
  <w:style w:type="paragraph" w:styleId="BalloonText">
    <w:name w:val="Balloon Text"/>
    <w:basedOn w:val="Normal"/>
    <w:link w:val="BalloonTextChar"/>
    <w:uiPriority w:val="99"/>
    <w:semiHidden/>
    <w:unhideWhenUsed/>
    <w:rsid w:val="00B821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2145"/>
    <w:rPr>
      <w:rFonts w:ascii="Lucida Grande" w:hAnsi="Lucida Grande" w:cs="Lucida Grande"/>
      <w:sz w:val="18"/>
      <w:szCs w:val="18"/>
    </w:rPr>
  </w:style>
  <w:style w:type="character" w:customStyle="1" w:styleId="Heading3Char">
    <w:name w:val="Heading 3 Char"/>
    <w:basedOn w:val="DefaultParagraphFont"/>
    <w:link w:val="Heading3"/>
    <w:uiPriority w:val="9"/>
    <w:rsid w:val="00971863"/>
    <w:rPr>
      <w:rFonts w:ascii="Verdana" w:eastAsiaTheme="minorHAnsi" w:hAnsi="Verdana" w:cs="Times New Roman"/>
      <w:b/>
      <w:color w:val="BE679D"/>
      <w:lang w:val="en-GB"/>
    </w:rPr>
  </w:style>
  <w:style w:type="paragraph" w:customStyle="1" w:styleId="Pull-OutQuote">
    <w:name w:val="Pull-Out Quote"/>
    <w:basedOn w:val="Normal"/>
    <w:qFormat/>
    <w:rsid w:val="00D51E68"/>
    <w:pPr>
      <w:adjustRightInd w:val="0"/>
      <w:snapToGrid w:val="0"/>
      <w:spacing w:before="85" w:after="85" w:line="380" w:lineRule="exact"/>
    </w:pPr>
    <w:rPr>
      <w:rFonts w:ascii="Verdana" w:eastAsiaTheme="minorHAnsi" w:hAnsi="Verdana" w:cs="Times New Roman"/>
      <w:b/>
      <w:color w:val="BE679D"/>
      <w:sz w:val="32"/>
      <w:szCs w:val="20"/>
      <w:lang w:val="en-GB"/>
    </w:rPr>
  </w:style>
  <w:style w:type="paragraph" w:styleId="NormalWeb">
    <w:name w:val="Normal (Web)"/>
    <w:basedOn w:val="Normal"/>
    <w:uiPriority w:val="99"/>
    <w:semiHidden/>
    <w:unhideWhenUsed/>
    <w:rsid w:val="006D22B4"/>
    <w:pPr>
      <w:spacing w:before="100" w:beforeAutospacing="1" w:after="100" w:afterAutospacing="1"/>
    </w:pPr>
    <w:rPr>
      <w:rFonts w:ascii="Times New Roman" w:hAnsi="Times New Roman" w:cs="Times New Roman"/>
      <w:lang w:val="en-GB" w:eastAsia="en-GB"/>
    </w:rPr>
  </w:style>
  <w:style w:type="paragraph" w:styleId="ListParagraph">
    <w:name w:val="List Paragraph"/>
    <w:basedOn w:val="Normal"/>
    <w:uiPriority w:val="34"/>
    <w:qFormat/>
    <w:rsid w:val="001D6739"/>
    <w:pPr>
      <w:ind w:left="720"/>
      <w:contextualSpacing/>
    </w:pPr>
  </w:style>
  <w:style w:type="character" w:styleId="Hyperlink">
    <w:name w:val="Hyperlink"/>
    <w:basedOn w:val="DefaultParagraphFont"/>
    <w:uiPriority w:val="99"/>
    <w:unhideWhenUsed/>
    <w:rsid w:val="008F1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anie.millar@sparqs.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Services Ltd</dc:creator>
  <cp:lastModifiedBy>NUS ORG</cp:lastModifiedBy>
  <cp:revision>2</cp:revision>
  <cp:lastPrinted>2013-08-14T17:08:00Z</cp:lastPrinted>
  <dcterms:created xsi:type="dcterms:W3CDTF">2014-01-16T12:32:00Z</dcterms:created>
  <dcterms:modified xsi:type="dcterms:W3CDTF">2014-01-16T12:32:00Z</dcterms:modified>
</cp:coreProperties>
</file>